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2"/>
        <w:rPr>
          <w:rFonts w:ascii="Times New Roman"/>
          <w:sz w:val="20"/>
        </w:rPr>
      </w:pPr>
      <w:r>
        <w:rPr>
          <w:rFonts w:ascii="Times New Roman"/>
          <w:sz w:val="20"/>
        </w:rPr>
        <w:drawing>
          <wp:inline distT="0" distB="0" distL="0" distR="0">
            <wp:extent cx="6920065" cy="1015746"/>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920065" cy="1015746"/>
                    </a:xfrm>
                    <a:prstGeom prst="rect">
                      <a:avLst/>
                    </a:prstGeom>
                  </pic:spPr>
                </pic:pic>
              </a:graphicData>
            </a:graphic>
          </wp:inline>
        </w:drawing>
      </w:r>
      <w:r>
        <w:rPr>
          <w:rFonts w:ascii="Times New Roman"/>
          <w:sz w:val="20"/>
        </w:rPr>
      </w:r>
    </w:p>
    <w:p>
      <w:pPr>
        <w:pStyle w:val="BodyText"/>
        <w:rPr>
          <w:rFonts w:ascii="Times New Roman"/>
          <w:sz w:val="20"/>
        </w:rPr>
      </w:pPr>
    </w:p>
    <w:p>
      <w:pPr>
        <w:pStyle w:val="BodyText"/>
        <w:spacing w:before="10"/>
        <w:rPr>
          <w:rFonts w:ascii="Times New Roman"/>
          <w:sz w:val="18"/>
        </w:rPr>
      </w:pPr>
    </w:p>
    <w:p>
      <w:pPr>
        <w:pStyle w:val="Heading1"/>
        <w:spacing w:before="101"/>
        <w:ind w:left="2713" w:right="1702"/>
      </w:pPr>
      <w:r>
        <w:rPr/>
        <w:t>ANNEX G:</w:t>
      </w:r>
    </w:p>
    <w:p>
      <w:pPr>
        <w:spacing w:before="0"/>
        <w:ind w:left="2715" w:right="1698" w:firstLine="0"/>
        <w:jc w:val="center"/>
        <w:rPr>
          <w:b/>
          <w:sz w:val="24"/>
        </w:rPr>
      </w:pPr>
      <w:r>
        <w:rPr>
          <w:b/>
          <w:sz w:val="24"/>
        </w:rPr>
        <w:t>Conditions that justify the “Simplified costs” financial regime</w:t>
      </w:r>
    </w:p>
    <w:p>
      <w:pPr>
        <w:pStyle w:val="BodyText"/>
        <w:spacing w:before="11"/>
        <w:rPr>
          <w:b/>
          <w:sz w:val="23"/>
        </w:rPr>
      </w:pPr>
    </w:p>
    <w:p>
      <w:pPr>
        <w:pStyle w:val="Heading2"/>
        <w:numPr>
          <w:ilvl w:val="0"/>
          <w:numId w:val="1"/>
        </w:numPr>
        <w:tabs>
          <w:tab w:pos="1963" w:val="left" w:leader="none"/>
        </w:tabs>
        <w:spacing w:line="240" w:lineRule="auto" w:before="0" w:after="0"/>
        <w:ind w:left="1962" w:right="634" w:hanging="360"/>
        <w:jc w:val="left"/>
      </w:pPr>
      <w:r>
        <w:rPr/>
        <w:t>Appropriateness of such form of financing with regards to the nature of the project as well as the risks of irregularities and fraud and costs of</w:t>
      </w:r>
      <w:r>
        <w:rPr>
          <w:spacing w:val="-19"/>
        </w:rPr>
        <w:t> </w:t>
      </w:r>
      <w:r>
        <w:rPr/>
        <w:t>control</w:t>
      </w:r>
    </w:p>
    <w:p>
      <w:pPr>
        <w:pStyle w:val="BodyText"/>
        <w:spacing w:before="1"/>
        <w:rPr>
          <w:b/>
        </w:rPr>
      </w:pPr>
    </w:p>
    <w:p>
      <w:pPr>
        <w:spacing w:line="480" w:lineRule="auto" w:before="0"/>
        <w:ind w:left="2715" w:right="1702" w:firstLine="0"/>
        <w:jc w:val="center"/>
        <w:rPr>
          <w:b/>
          <w:sz w:val="22"/>
        </w:rPr>
      </w:pPr>
      <w:r>
        <w:rPr>
          <w:sz w:val="22"/>
        </w:rPr>
        <w:t>The form of financing chosen for this call for sub-grants is </w:t>
      </w:r>
      <w:r>
        <w:rPr>
          <w:b/>
          <w:sz w:val="22"/>
        </w:rPr>
        <w:t>Simplified Costs: “Standard scales of unit costs” per activity/output.</w:t>
      </w:r>
    </w:p>
    <w:p>
      <w:pPr>
        <w:pStyle w:val="BodyText"/>
        <w:spacing w:line="265" w:lineRule="exact"/>
        <w:ind w:left="1242"/>
      </w:pPr>
      <w:r>
        <w:rPr/>
        <w:t>This is justified by the following reasons:</w:t>
      </w:r>
    </w:p>
    <w:p>
      <w:pPr>
        <w:pStyle w:val="BodyText"/>
      </w:pPr>
    </w:p>
    <w:p>
      <w:pPr>
        <w:pStyle w:val="ListParagraph"/>
        <w:numPr>
          <w:ilvl w:val="0"/>
          <w:numId w:val="2"/>
        </w:numPr>
        <w:tabs>
          <w:tab w:pos="1602" w:val="left" w:leader="none"/>
          <w:tab w:pos="1603" w:val="left" w:leader="none"/>
        </w:tabs>
        <w:spacing w:line="240" w:lineRule="auto" w:before="0" w:after="0"/>
        <w:ind w:left="1602" w:right="770" w:hanging="360"/>
        <w:jc w:val="left"/>
        <w:rPr>
          <w:sz w:val="22"/>
        </w:rPr>
      </w:pPr>
      <w:r>
        <w:rPr>
          <w:sz w:val="22"/>
          <w:u w:val="single"/>
        </w:rPr>
        <w:t>Small magnitude of the sub-grant</w:t>
      </w:r>
      <w:r>
        <w:rPr>
          <w:sz w:val="22"/>
        </w:rPr>
        <w:t> (maximum 10.000 Euro per sub-grantee), which </w:t>
      </w:r>
      <w:r>
        <w:rPr>
          <w:i/>
          <w:sz w:val="22"/>
        </w:rPr>
        <w:t>per sè </w:t>
      </w:r>
      <w:r>
        <w:rPr>
          <w:sz w:val="22"/>
        </w:rPr>
        <w:t>prevents possibilities of substantial</w:t>
      </w:r>
      <w:r>
        <w:rPr>
          <w:spacing w:val="-5"/>
          <w:sz w:val="22"/>
        </w:rPr>
        <w:t> </w:t>
      </w:r>
      <w:r>
        <w:rPr>
          <w:sz w:val="22"/>
        </w:rPr>
        <w:t>frauds.</w:t>
      </w:r>
    </w:p>
    <w:p>
      <w:pPr>
        <w:pStyle w:val="BodyText"/>
        <w:spacing w:before="1"/>
        <w:ind w:left="1602" w:right="588"/>
      </w:pPr>
      <w:r>
        <w:rPr/>
        <w:t>The removal of the budget to pay external consultants from the budget for sub-grants further limits the risks of irregularities.</w:t>
      </w:r>
    </w:p>
    <w:p>
      <w:pPr>
        <w:pStyle w:val="BodyText"/>
      </w:pPr>
    </w:p>
    <w:p>
      <w:pPr>
        <w:pStyle w:val="ListParagraph"/>
        <w:numPr>
          <w:ilvl w:val="0"/>
          <w:numId w:val="2"/>
        </w:numPr>
        <w:tabs>
          <w:tab w:pos="1602" w:val="left" w:leader="none"/>
          <w:tab w:pos="1603" w:val="left" w:leader="none"/>
        </w:tabs>
        <w:spacing w:line="240" w:lineRule="auto" w:before="1" w:after="0"/>
        <w:ind w:left="1602" w:right="1070" w:hanging="360"/>
        <w:jc w:val="left"/>
        <w:rPr>
          <w:sz w:val="22"/>
        </w:rPr>
      </w:pPr>
      <w:r>
        <w:rPr>
          <w:sz w:val="22"/>
        </w:rPr>
        <w:t>This form of financing is particularly appropriate for the</w:t>
      </w:r>
      <w:r>
        <w:rPr>
          <w:sz w:val="22"/>
          <w:u w:val="single"/>
        </w:rPr>
        <w:t> nature of the projects (initiatives)</w:t>
      </w:r>
      <w:r>
        <w:rPr>
          <w:sz w:val="22"/>
        </w:rPr>
        <w:t> that facilitates the calculation of cost categories related to the</w:t>
      </w:r>
      <w:r>
        <w:rPr>
          <w:spacing w:val="-25"/>
          <w:sz w:val="22"/>
        </w:rPr>
        <w:t> </w:t>
      </w:r>
      <w:r>
        <w:rPr>
          <w:sz w:val="22"/>
        </w:rPr>
        <w:t>outputs:</w:t>
      </w:r>
    </w:p>
    <w:p>
      <w:pPr>
        <w:pStyle w:val="BodyText"/>
        <w:spacing w:before="11"/>
        <w:rPr>
          <w:sz w:val="21"/>
        </w:rPr>
      </w:pPr>
    </w:p>
    <w:tbl>
      <w:tblPr>
        <w:tblW w:w="0" w:type="auto"/>
        <w:jc w:val="left"/>
        <w:tblInd w:w="1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24"/>
        <w:gridCol w:w="1843"/>
        <w:gridCol w:w="2400"/>
      </w:tblGrid>
      <w:tr>
        <w:trPr>
          <w:trHeight w:val="681" w:hRule="atLeast"/>
        </w:trPr>
        <w:tc>
          <w:tcPr>
            <w:tcW w:w="4824" w:type="dxa"/>
          </w:tcPr>
          <w:p>
            <w:pPr>
              <w:pStyle w:val="TableParagraph"/>
              <w:spacing w:before="121"/>
              <w:rPr>
                <w:b/>
                <w:sz w:val="20"/>
              </w:rPr>
            </w:pPr>
            <w:r>
              <w:rPr>
                <w:b/>
                <w:sz w:val="20"/>
              </w:rPr>
              <w:t>Costs categories</w:t>
            </w:r>
          </w:p>
        </w:tc>
        <w:tc>
          <w:tcPr>
            <w:tcW w:w="1843" w:type="dxa"/>
          </w:tcPr>
          <w:p>
            <w:pPr>
              <w:pStyle w:val="TableParagraph"/>
              <w:spacing w:before="121"/>
              <w:ind w:left="272" w:right="270"/>
              <w:jc w:val="center"/>
              <w:rPr>
                <w:b/>
                <w:sz w:val="20"/>
              </w:rPr>
            </w:pPr>
            <w:r>
              <w:rPr>
                <w:b/>
                <w:sz w:val="20"/>
              </w:rPr>
              <w:t>Unit costs Euro</w:t>
            </w:r>
          </w:p>
        </w:tc>
        <w:tc>
          <w:tcPr>
            <w:tcW w:w="2400" w:type="dxa"/>
          </w:tcPr>
          <w:p>
            <w:pPr>
              <w:pStyle w:val="TableParagraph"/>
              <w:spacing w:before="121"/>
              <w:ind w:left="288" w:right="286"/>
              <w:jc w:val="center"/>
              <w:rPr>
                <w:b/>
                <w:sz w:val="20"/>
              </w:rPr>
            </w:pPr>
            <w:r>
              <w:rPr>
                <w:b/>
                <w:sz w:val="20"/>
              </w:rPr>
              <w:t>Output / Deliverable:</w:t>
            </w:r>
          </w:p>
        </w:tc>
      </w:tr>
      <w:tr>
        <w:trPr>
          <w:trHeight w:val="1055" w:hRule="atLeast"/>
        </w:trPr>
        <w:tc>
          <w:tcPr>
            <w:tcW w:w="4824" w:type="dxa"/>
          </w:tcPr>
          <w:p>
            <w:pPr>
              <w:pStyle w:val="TableParagraph"/>
              <w:spacing w:before="63"/>
              <w:ind w:right="62"/>
              <w:jc w:val="both"/>
              <w:rPr>
                <w:sz w:val="20"/>
              </w:rPr>
            </w:pPr>
            <w:r>
              <w:rPr>
                <w:b/>
                <w:sz w:val="20"/>
              </w:rPr>
              <w:t>1. Mission Costs </w:t>
            </w:r>
            <w:r>
              <w:rPr>
                <w:sz w:val="20"/>
              </w:rPr>
              <w:t>for the participation to meetings, visits, seminars, trainings, events, fairs strictly related to the implementation of the Initiatives</w:t>
            </w:r>
          </w:p>
        </w:tc>
        <w:tc>
          <w:tcPr>
            <w:tcW w:w="1843" w:type="dxa"/>
          </w:tcPr>
          <w:p>
            <w:pPr>
              <w:pStyle w:val="TableParagraph"/>
              <w:spacing w:before="3"/>
              <w:ind w:left="0"/>
              <w:rPr>
                <w:sz w:val="25"/>
              </w:rPr>
            </w:pPr>
          </w:p>
          <w:p>
            <w:pPr>
              <w:pStyle w:val="TableParagraph"/>
              <w:ind w:left="196"/>
              <w:rPr>
                <w:sz w:val="20"/>
              </w:rPr>
            </w:pPr>
            <w:r>
              <w:rPr>
                <w:sz w:val="20"/>
              </w:rPr>
              <w:t>1.000 per mission</w:t>
            </w:r>
          </w:p>
        </w:tc>
        <w:tc>
          <w:tcPr>
            <w:tcW w:w="2400" w:type="dxa"/>
          </w:tcPr>
          <w:p>
            <w:pPr>
              <w:pStyle w:val="TableParagraph"/>
              <w:spacing w:before="3"/>
              <w:ind w:left="0"/>
              <w:rPr>
                <w:sz w:val="25"/>
              </w:rPr>
            </w:pPr>
          </w:p>
          <w:p>
            <w:pPr>
              <w:pStyle w:val="TableParagraph"/>
              <w:ind w:left="288" w:right="283"/>
              <w:jc w:val="center"/>
              <w:rPr>
                <w:sz w:val="20"/>
              </w:rPr>
            </w:pPr>
            <w:r>
              <w:rPr>
                <w:sz w:val="20"/>
              </w:rPr>
              <w:t>Report of the mission</w:t>
            </w:r>
          </w:p>
        </w:tc>
      </w:tr>
      <w:tr>
        <w:trPr>
          <w:trHeight w:val="614" w:hRule="atLeast"/>
        </w:trPr>
        <w:tc>
          <w:tcPr>
            <w:tcW w:w="9067" w:type="dxa"/>
            <w:gridSpan w:val="3"/>
          </w:tcPr>
          <w:p>
            <w:pPr>
              <w:pStyle w:val="TableParagraph"/>
              <w:spacing w:before="87"/>
              <w:rPr>
                <w:b/>
                <w:sz w:val="20"/>
              </w:rPr>
            </w:pPr>
            <w:r>
              <w:rPr>
                <w:b/>
                <w:sz w:val="20"/>
              </w:rPr>
              <w:t>2. Support to product innovation/development:</w:t>
            </w:r>
          </w:p>
        </w:tc>
      </w:tr>
      <w:tr>
        <w:trPr>
          <w:trHeight w:val="935" w:hRule="atLeast"/>
        </w:trPr>
        <w:tc>
          <w:tcPr>
            <w:tcW w:w="4824" w:type="dxa"/>
          </w:tcPr>
          <w:p>
            <w:pPr>
              <w:pStyle w:val="TableParagraph"/>
              <w:spacing w:before="2"/>
              <w:ind w:left="0"/>
              <w:rPr>
                <w:sz w:val="20"/>
              </w:rPr>
            </w:pPr>
          </w:p>
          <w:p>
            <w:pPr>
              <w:pStyle w:val="TableParagraph"/>
              <w:rPr>
                <w:sz w:val="20"/>
              </w:rPr>
            </w:pPr>
            <w:r>
              <w:rPr>
                <w:sz w:val="20"/>
              </w:rPr>
              <w:t>2.1 Pre-production costs (models, samples or prototypes)</w:t>
            </w:r>
          </w:p>
        </w:tc>
        <w:tc>
          <w:tcPr>
            <w:tcW w:w="1843" w:type="dxa"/>
          </w:tcPr>
          <w:p>
            <w:pPr>
              <w:pStyle w:val="TableParagraph"/>
              <w:spacing w:before="2"/>
              <w:ind w:left="0"/>
              <w:rPr>
                <w:sz w:val="20"/>
              </w:rPr>
            </w:pPr>
          </w:p>
          <w:p>
            <w:pPr>
              <w:pStyle w:val="TableParagraph"/>
              <w:ind w:left="272" w:right="265"/>
              <w:jc w:val="center"/>
              <w:rPr>
                <w:sz w:val="20"/>
              </w:rPr>
            </w:pPr>
            <w:r>
              <w:rPr>
                <w:sz w:val="20"/>
              </w:rPr>
              <w:t>400 per item</w:t>
            </w:r>
          </w:p>
        </w:tc>
        <w:tc>
          <w:tcPr>
            <w:tcW w:w="2400" w:type="dxa"/>
          </w:tcPr>
          <w:p>
            <w:pPr>
              <w:pStyle w:val="TableParagraph"/>
              <w:spacing w:before="1"/>
              <w:ind w:left="144" w:right="137" w:hanging="1"/>
              <w:jc w:val="center"/>
              <w:rPr>
                <w:sz w:val="20"/>
              </w:rPr>
            </w:pPr>
            <w:r>
              <w:rPr>
                <w:sz w:val="20"/>
              </w:rPr>
              <w:t>Documented proof of model, sample, prototype units produced</w:t>
            </w:r>
          </w:p>
        </w:tc>
      </w:tr>
      <w:tr>
        <w:trPr>
          <w:trHeight w:val="700" w:hRule="atLeast"/>
        </w:trPr>
        <w:tc>
          <w:tcPr>
            <w:tcW w:w="4824" w:type="dxa"/>
          </w:tcPr>
          <w:p>
            <w:pPr>
              <w:pStyle w:val="TableParagraph"/>
              <w:spacing w:before="131"/>
              <w:rPr>
                <w:sz w:val="20"/>
              </w:rPr>
            </w:pPr>
            <w:r>
              <w:rPr>
                <w:sz w:val="20"/>
              </w:rPr>
              <w:t>2.2 Product technical tests</w:t>
            </w:r>
          </w:p>
        </w:tc>
        <w:tc>
          <w:tcPr>
            <w:tcW w:w="1843" w:type="dxa"/>
          </w:tcPr>
          <w:p>
            <w:pPr>
              <w:pStyle w:val="TableParagraph"/>
              <w:spacing w:before="131"/>
              <w:ind w:left="272" w:right="267"/>
              <w:jc w:val="center"/>
              <w:rPr>
                <w:sz w:val="20"/>
              </w:rPr>
            </w:pPr>
            <w:r>
              <w:rPr>
                <w:sz w:val="20"/>
              </w:rPr>
              <w:t>500 per test</w:t>
            </w:r>
          </w:p>
        </w:tc>
        <w:tc>
          <w:tcPr>
            <w:tcW w:w="2400" w:type="dxa"/>
          </w:tcPr>
          <w:p>
            <w:pPr>
              <w:pStyle w:val="TableParagraph"/>
              <w:spacing w:before="6"/>
              <w:ind w:left="768" w:right="116" w:hanging="629"/>
              <w:rPr>
                <w:sz w:val="20"/>
              </w:rPr>
            </w:pPr>
            <w:r>
              <w:rPr>
                <w:sz w:val="20"/>
              </w:rPr>
              <w:t>Documented proof of test units done</w:t>
            </w:r>
          </w:p>
        </w:tc>
      </w:tr>
      <w:tr>
        <w:trPr>
          <w:trHeight w:val="844" w:hRule="atLeast"/>
        </w:trPr>
        <w:tc>
          <w:tcPr>
            <w:tcW w:w="4824" w:type="dxa"/>
          </w:tcPr>
          <w:p>
            <w:pPr>
              <w:pStyle w:val="TableParagraph"/>
              <w:spacing w:before="203"/>
              <w:rPr>
                <w:sz w:val="20"/>
              </w:rPr>
            </w:pPr>
            <w:r>
              <w:rPr>
                <w:sz w:val="20"/>
              </w:rPr>
              <w:t>2.3 Product certification</w:t>
            </w:r>
          </w:p>
        </w:tc>
        <w:tc>
          <w:tcPr>
            <w:tcW w:w="1843" w:type="dxa"/>
          </w:tcPr>
          <w:p>
            <w:pPr>
              <w:pStyle w:val="TableParagraph"/>
              <w:spacing w:before="78"/>
              <w:ind w:left="427" w:right="408" w:firstLine="100"/>
              <w:rPr>
                <w:sz w:val="20"/>
              </w:rPr>
            </w:pPr>
            <w:r>
              <w:rPr>
                <w:sz w:val="20"/>
              </w:rPr>
              <w:t>1.500 per certification</w:t>
            </w:r>
          </w:p>
        </w:tc>
        <w:tc>
          <w:tcPr>
            <w:tcW w:w="2400" w:type="dxa"/>
          </w:tcPr>
          <w:p>
            <w:pPr>
              <w:pStyle w:val="TableParagraph"/>
              <w:spacing w:before="78"/>
              <w:ind w:left="254" w:right="231" w:firstLine="62"/>
              <w:rPr>
                <w:sz w:val="20"/>
              </w:rPr>
            </w:pPr>
            <w:r>
              <w:rPr>
                <w:sz w:val="20"/>
              </w:rPr>
              <w:t>Documented proof of certification units done</w:t>
            </w:r>
          </w:p>
        </w:tc>
      </w:tr>
      <w:tr>
        <w:trPr>
          <w:trHeight w:val="695" w:hRule="atLeast"/>
        </w:trPr>
        <w:tc>
          <w:tcPr>
            <w:tcW w:w="4824" w:type="dxa"/>
          </w:tcPr>
          <w:p>
            <w:pPr>
              <w:pStyle w:val="TableParagraph"/>
              <w:spacing w:before="126"/>
              <w:rPr>
                <w:sz w:val="20"/>
              </w:rPr>
            </w:pPr>
            <w:r>
              <w:rPr>
                <w:sz w:val="20"/>
              </w:rPr>
              <w:t>2.4 Consumables for dyeing (i.e. dyeing materials)</w:t>
            </w:r>
          </w:p>
        </w:tc>
        <w:tc>
          <w:tcPr>
            <w:tcW w:w="1843" w:type="dxa"/>
          </w:tcPr>
          <w:p>
            <w:pPr>
              <w:pStyle w:val="TableParagraph"/>
              <w:spacing w:before="126"/>
              <w:ind w:left="272" w:right="262"/>
              <w:jc w:val="center"/>
              <w:rPr>
                <w:sz w:val="20"/>
              </w:rPr>
            </w:pPr>
            <w:r>
              <w:rPr>
                <w:sz w:val="20"/>
              </w:rPr>
              <w:t>300 per batch</w:t>
            </w:r>
          </w:p>
        </w:tc>
        <w:tc>
          <w:tcPr>
            <w:tcW w:w="2400" w:type="dxa"/>
          </w:tcPr>
          <w:p>
            <w:pPr>
              <w:pStyle w:val="TableParagraph"/>
              <w:spacing w:before="6"/>
              <w:ind w:left="355" w:right="116" w:hanging="221"/>
              <w:rPr>
                <w:sz w:val="20"/>
              </w:rPr>
            </w:pPr>
            <w:r>
              <w:rPr>
                <w:sz w:val="20"/>
              </w:rPr>
              <w:t>Documented proof of n of dyeing batches done</w:t>
            </w:r>
          </w:p>
        </w:tc>
      </w:tr>
      <w:tr>
        <w:trPr>
          <w:trHeight w:val="844" w:hRule="atLeast"/>
        </w:trPr>
        <w:tc>
          <w:tcPr>
            <w:tcW w:w="4824" w:type="dxa"/>
          </w:tcPr>
          <w:p>
            <w:pPr>
              <w:pStyle w:val="TableParagraph"/>
              <w:spacing w:before="203"/>
              <w:rPr>
                <w:sz w:val="20"/>
              </w:rPr>
            </w:pPr>
            <w:r>
              <w:rPr>
                <w:sz w:val="20"/>
              </w:rPr>
              <w:t>2.5 Digitalization of samples, models or collection</w:t>
            </w:r>
          </w:p>
        </w:tc>
        <w:tc>
          <w:tcPr>
            <w:tcW w:w="1843" w:type="dxa"/>
          </w:tcPr>
          <w:p>
            <w:pPr>
              <w:pStyle w:val="TableParagraph"/>
              <w:spacing w:before="203"/>
              <w:ind w:left="272" w:right="268"/>
              <w:jc w:val="center"/>
              <w:rPr>
                <w:sz w:val="20"/>
              </w:rPr>
            </w:pPr>
            <w:r>
              <w:rPr>
                <w:sz w:val="20"/>
              </w:rPr>
              <w:t>30 per picture</w:t>
            </w:r>
          </w:p>
        </w:tc>
        <w:tc>
          <w:tcPr>
            <w:tcW w:w="2400" w:type="dxa"/>
          </w:tcPr>
          <w:p>
            <w:pPr>
              <w:pStyle w:val="TableParagraph"/>
              <w:spacing w:before="78"/>
              <w:ind w:left="456" w:right="296" w:hanging="140"/>
              <w:rPr>
                <w:sz w:val="20"/>
              </w:rPr>
            </w:pPr>
            <w:r>
              <w:rPr>
                <w:sz w:val="20"/>
              </w:rPr>
              <w:t>Documented proof of picture units done</w:t>
            </w:r>
          </w:p>
        </w:tc>
      </w:tr>
      <w:tr>
        <w:trPr>
          <w:trHeight w:val="556" w:hRule="atLeast"/>
        </w:trPr>
        <w:tc>
          <w:tcPr>
            <w:tcW w:w="9067" w:type="dxa"/>
            <w:gridSpan w:val="3"/>
          </w:tcPr>
          <w:p>
            <w:pPr>
              <w:pStyle w:val="TableParagraph"/>
              <w:spacing w:before="59"/>
              <w:rPr>
                <w:b/>
                <w:sz w:val="20"/>
              </w:rPr>
            </w:pPr>
            <w:r>
              <w:rPr>
                <w:b/>
                <w:sz w:val="20"/>
              </w:rPr>
              <w:t>3. Communication:</w:t>
            </w:r>
          </w:p>
        </w:tc>
      </w:tr>
      <w:tr>
        <w:trPr>
          <w:trHeight w:val="695" w:hRule="atLeast"/>
        </w:trPr>
        <w:tc>
          <w:tcPr>
            <w:tcW w:w="4824" w:type="dxa"/>
          </w:tcPr>
          <w:p>
            <w:pPr>
              <w:pStyle w:val="TableParagraph"/>
              <w:spacing w:before="126"/>
              <w:rPr>
                <w:sz w:val="20"/>
              </w:rPr>
            </w:pPr>
            <w:r>
              <w:rPr>
                <w:sz w:val="20"/>
              </w:rPr>
              <w:t>3.1 Costs for Marketing &amp; Advertising</w:t>
            </w:r>
          </w:p>
        </w:tc>
        <w:tc>
          <w:tcPr>
            <w:tcW w:w="1843" w:type="dxa"/>
          </w:tcPr>
          <w:p>
            <w:pPr>
              <w:pStyle w:val="TableParagraph"/>
              <w:spacing w:before="1"/>
              <w:ind w:left="326" w:right="304" w:firstLine="67"/>
              <w:rPr>
                <w:sz w:val="20"/>
              </w:rPr>
            </w:pPr>
            <w:r>
              <w:rPr>
                <w:sz w:val="20"/>
              </w:rPr>
              <w:t>300 Euro per advertisement</w:t>
            </w:r>
          </w:p>
        </w:tc>
        <w:tc>
          <w:tcPr>
            <w:tcW w:w="2400" w:type="dxa"/>
          </w:tcPr>
          <w:p>
            <w:pPr>
              <w:pStyle w:val="TableParagraph"/>
              <w:spacing w:before="1"/>
              <w:ind w:left="336" w:right="296" w:hanging="20"/>
              <w:rPr>
                <w:sz w:val="20"/>
              </w:rPr>
            </w:pPr>
            <w:r>
              <w:rPr>
                <w:sz w:val="20"/>
              </w:rPr>
              <w:t>Documented proof of advertisements done</w:t>
            </w:r>
          </w:p>
        </w:tc>
      </w:tr>
    </w:tbl>
    <w:p>
      <w:pPr>
        <w:spacing w:after="0"/>
        <w:rPr>
          <w:sz w:val="20"/>
        </w:rPr>
        <w:sectPr>
          <w:type w:val="continuous"/>
          <w:pgSz w:w="11910" w:h="16840"/>
          <w:pgMar w:top="20" w:bottom="280" w:left="260" w:right="540"/>
        </w:sectPr>
      </w:pPr>
    </w:p>
    <w:p>
      <w:pPr>
        <w:pStyle w:val="BodyText"/>
        <w:rPr>
          <w:sz w:val="12"/>
        </w:rPr>
      </w:pPr>
    </w:p>
    <w:p>
      <w:pPr>
        <w:pStyle w:val="Heading2"/>
        <w:numPr>
          <w:ilvl w:val="0"/>
          <w:numId w:val="1"/>
        </w:numPr>
        <w:tabs>
          <w:tab w:pos="1963" w:val="left" w:leader="none"/>
        </w:tabs>
        <w:spacing w:line="240" w:lineRule="auto" w:before="100" w:after="0"/>
        <w:ind w:left="1962" w:right="736" w:hanging="360"/>
        <w:jc w:val="left"/>
      </w:pPr>
      <w:r>
        <w:rPr/>
        <w:t>Identification of the costs or categories of costs covered by the standard scales of unit costs, which shall exclude ineligible</w:t>
      </w:r>
      <w:r>
        <w:rPr>
          <w:spacing w:val="-7"/>
        </w:rPr>
        <w:t> </w:t>
      </w:r>
      <w:r>
        <w:rPr/>
        <w:t>costs</w:t>
      </w:r>
    </w:p>
    <w:p>
      <w:pPr>
        <w:pStyle w:val="BodyText"/>
        <w:spacing w:before="1"/>
        <w:rPr>
          <w:b/>
        </w:rPr>
      </w:pPr>
    </w:p>
    <w:p>
      <w:pPr>
        <w:pStyle w:val="ListParagraph"/>
        <w:numPr>
          <w:ilvl w:val="0"/>
          <w:numId w:val="3"/>
        </w:numPr>
        <w:tabs>
          <w:tab w:pos="1603" w:val="left" w:leader="none"/>
        </w:tabs>
        <w:spacing w:line="240" w:lineRule="auto" w:before="0" w:after="0"/>
        <w:ind w:left="1602" w:right="0" w:hanging="361"/>
        <w:jc w:val="left"/>
        <w:rPr>
          <w:sz w:val="22"/>
        </w:rPr>
      </w:pPr>
      <w:r>
        <w:rPr>
          <w:b/>
          <w:sz w:val="22"/>
        </w:rPr>
        <w:t>Mission costs: </w:t>
      </w:r>
      <w:r>
        <w:rPr>
          <w:sz w:val="22"/>
        </w:rPr>
        <w:t>travel, subsistence, working time of HR.</w:t>
      </w:r>
      <w:r>
        <w:rPr>
          <w:spacing w:val="-13"/>
          <w:sz w:val="22"/>
        </w:rPr>
        <w:t> </w:t>
      </w:r>
      <w:r>
        <w:rPr>
          <w:sz w:val="22"/>
        </w:rPr>
        <w:t>I.e.:</w:t>
      </w:r>
    </w:p>
    <w:p>
      <w:pPr>
        <w:pStyle w:val="ListParagraph"/>
        <w:numPr>
          <w:ilvl w:val="1"/>
          <w:numId w:val="3"/>
        </w:numPr>
        <w:tabs>
          <w:tab w:pos="2029" w:val="left" w:leader="none"/>
          <w:tab w:pos="2030" w:val="left" w:leader="none"/>
          <w:tab w:pos="8082" w:val="left" w:leader="none"/>
        </w:tabs>
        <w:spacing w:line="240" w:lineRule="auto" w:before="0" w:after="0"/>
        <w:ind w:left="2029" w:right="0" w:hanging="361"/>
        <w:jc w:val="left"/>
        <w:rPr>
          <w:sz w:val="22"/>
        </w:rPr>
      </w:pPr>
      <w:r>
        <w:rPr>
          <w:sz w:val="22"/>
        </w:rPr>
        <w:t>average cost</w:t>
      </w:r>
      <w:r>
        <w:rPr>
          <w:spacing w:val="-7"/>
          <w:sz w:val="22"/>
        </w:rPr>
        <w:t> </w:t>
      </w:r>
      <w:r>
        <w:rPr>
          <w:sz w:val="22"/>
        </w:rPr>
        <w:t>of</w:t>
      </w:r>
      <w:r>
        <w:rPr>
          <w:spacing w:val="-2"/>
          <w:sz w:val="22"/>
        </w:rPr>
        <w:t> </w:t>
      </w:r>
      <w:r>
        <w:rPr>
          <w:sz w:val="22"/>
        </w:rPr>
        <w:t>flight:</w:t>
        <w:tab/>
        <w:t>Euro </w:t>
      </w:r>
      <w:r>
        <w:rPr>
          <w:spacing w:val="41"/>
          <w:sz w:val="22"/>
        </w:rPr>
        <w:t> </w:t>
      </w:r>
      <w:r>
        <w:rPr>
          <w:sz w:val="22"/>
        </w:rPr>
        <w:t>500</w:t>
      </w:r>
    </w:p>
    <w:p>
      <w:pPr>
        <w:pStyle w:val="ListParagraph"/>
        <w:numPr>
          <w:ilvl w:val="1"/>
          <w:numId w:val="3"/>
        </w:numPr>
        <w:tabs>
          <w:tab w:pos="2029" w:val="left" w:leader="none"/>
          <w:tab w:pos="2030" w:val="left" w:leader="none"/>
          <w:tab w:pos="8082" w:val="left" w:leader="none"/>
        </w:tabs>
        <w:spacing w:line="240" w:lineRule="auto" w:before="1" w:after="0"/>
        <w:ind w:left="2029" w:right="0" w:hanging="361"/>
        <w:jc w:val="left"/>
        <w:rPr>
          <w:sz w:val="22"/>
        </w:rPr>
      </w:pPr>
      <w:r>
        <w:rPr>
          <w:sz w:val="22"/>
        </w:rPr>
        <w:t>average cost of 2</w:t>
      </w:r>
      <w:r>
        <w:rPr>
          <w:spacing w:val="-14"/>
          <w:sz w:val="22"/>
        </w:rPr>
        <w:t> </w:t>
      </w:r>
      <w:r>
        <w:rPr>
          <w:sz w:val="22"/>
        </w:rPr>
        <w:t>days</w:t>
      </w:r>
      <w:r>
        <w:rPr>
          <w:spacing w:val="-2"/>
          <w:sz w:val="22"/>
        </w:rPr>
        <w:t> </w:t>
      </w:r>
      <w:r>
        <w:rPr>
          <w:sz w:val="22"/>
        </w:rPr>
        <w:t>subsistence:</w:t>
        <w:tab/>
        <w:t>Euro </w:t>
      </w:r>
      <w:r>
        <w:rPr>
          <w:spacing w:val="41"/>
          <w:sz w:val="22"/>
        </w:rPr>
        <w:t> </w:t>
      </w:r>
      <w:r>
        <w:rPr>
          <w:sz w:val="22"/>
        </w:rPr>
        <w:t>400</w:t>
      </w:r>
    </w:p>
    <w:p>
      <w:pPr>
        <w:pStyle w:val="ListParagraph"/>
        <w:numPr>
          <w:ilvl w:val="1"/>
          <w:numId w:val="3"/>
        </w:numPr>
        <w:tabs>
          <w:tab w:pos="2029" w:val="left" w:leader="none"/>
          <w:tab w:pos="2030" w:val="left" w:leader="none"/>
          <w:tab w:pos="7362" w:val="left" w:leader="none"/>
        </w:tabs>
        <w:spacing w:line="240" w:lineRule="auto" w:before="0" w:after="0"/>
        <w:ind w:left="2029" w:right="0" w:hanging="361"/>
        <w:jc w:val="left"/>
        <w:rPr>
          <w:sz w:val="22"/>
        </w:rPr>
      </w:pPr>
      <w:r>
        <w:rPr>
          <w:sz w:val="22"/>
        </w:rPr>
        <w:t>average cost of 2</w:t>
      </w:r>
      <w:r>
        <w:rPr>
          <w:spacing w:val="-14"/>
          <w:sz w:val="22"/>
        </w:rPr>
        <w:t> </w:t>
      </w:r>
      <w:r>
        <w:rPr>
          <w:sz w:val="22"/>
        </w:rPr>
        <w:t>working</w:t>
      </w:r>
      <w:r>
        <w:rPr>
          <w:spacing w:val="-2"/>
          <w:sz w:val="22"/>
        </w:rPr>
        <w:t> </w:t>
      </w:r>
      <w:r>
        <w:rPr>
          <w:sz w:val="22"/>
        </w:rPr>
        <w:t>days:</w:t>
        <w:tab/>
        <w:t>Euro</w:t>
      </w:r>
      <w:r>
        <w:rPr>
          <w:spacing w:val="43"/>
          <w:sz w:val="22"/>
        </w:rPr>
        <w:t> </w:t>
      </w:r>
      <w:r>
        <w:rPr>
          <w:sz w:val="22"/>
        </w:rPr>
        <w:t>300</w:t>
      </w:r>
    </w:p>
    <w:p>
      <w:pPr>
        <w:pStyle w:val="BodyText"/>
        <w:tabs>
          <w:tab w:pos="8082" w:val="left" w:leader="none"/>
        </w:tabs>
        <w:ind w:left="1669"/>
      </w:pPr>
      <w:r>
        <w:rPr/>
        <w:t>Total estimated average cost</w:t>
      </w:r>
      <w:r>
        <w:rPr>
          <w:spacing w:val="-10"/>
        </w:rPr>
        <w:t> </w:t>
      </w:r>
      <w:r>
        <w:rPr/>
        <w:t>per</w:t>
      </w:r>
      <w:r>
        <w:rPr>
          <w:spacing w:val="-3"/>
        </w:rPr>
        <w:t> </w:t>
      </w:r>
      <w:r>
        <w:rPr/>
        <w:t>mission:</w:t>
        <w:tab/>
        <w:t>Euro</w:t>
      </w:r>
      <w:r>
        <w:rPr>
          <w:spacing w:val="-5"/>
        </w:rPr>
        <w:t> </w:t>
      </w:r>
      <w:r>
        <w:rPr/>
        <w:t>1.200</w:t>
      </w:r>
    </w:p>
    <w:p>
      <w:pPr>
        <w:pStyle w:val="Heading2"/>
        <w:tabs>
          <w:tab w:pos="8082" w:val="left" w:leader="none"/>
        </w:tabs>
        <w:ind w:left="1650"/>
      </w:pPr>
      <w:r>
        <w:rPr/>
        <w:t>Standard</w:t>
      </w:r>
      <w:r>
        <w:rPr>
          <w:spacing w:val="-2"/>
        </w:rPr>
        <w:t> </w:t>
      </w:r>
      <w:r>
        <w:rPr/>
        <w:t>Unit</w:t>
      </w:r>
      <w:r>
        <w:rPr>
          <w:spacing w:val="-2"/>
        </w:rPr>
        <w:t> </w:t>
      </w:r>
      <w:r>
        <w:rPr/>
        <w:t>cost:</w:t>
        <w:tab/>
        <w:t>Euro</w:t>
      </w:r>
      <w:r>
        <w:rPr>
          <w:spacing w:val="-10"/>
        </w:rPr>
        <w:t> </w:t>
      </w:r>
      <w:r>
        <w:rPr/>
        <w:t>1.000</w:t>
      </w:r>
    </w:p>
    <w:p>
      <w:pPr>
        <w:pStyle w:val="BodyText"/>
        <w:spacing w:before="8"/>
        <w:rPr>
          <w:b/>
          <w:sz w:val="21"/>
        </w:rPr>
      </w:pPr>
    </w:p>
    <w:p>
      <w:pPr>
        <w:pStyle w:val="ListParagraph"/>
        <w:numPr>
          <w:ilvl w:val="0"/>
          <w:numId w:val="3"/>
        </w:numPr>
        <w:tabs>
          <w:tab w:pos="1603" w:val="left" w:leader="none"/>
        </w:tabs>
        <w:spacing w:line="240" w:lineRule="auto" w:before="0" w:after="0"/>
        <w:ind w:left="1602" w:right="0" w:hanging="361"/>
        <w:jc w:val="left"/>
        <w:rPr>
          <w:b/>
          <w:sz w:val="22"/>
        </w:rPr>
      </w:pPr>
      <w:r>
        <w:rPr>
          <w:b/>
          <w:sz w:val="22"/>
        </w:rPr>
        <w:t>Support to product</w:t>
      </w:r>
      <w:r>
        <w:rPr>
          <w:b/>
          <w:spacing w:val="-6"/>
          <w:sz w:val="22"/>
        </w:rPr>
        <w:t> </w:t>
      </w:r>
      <w:r>
        <w:rPr>
          <w:b/>
          <w:sz w:val="22"/>
        </w:rPr>
        <w:t>innovation/development</w:t>
      </w:r>
    </w:p>
    <w:p>
      <w:pPr>
        <w:pStyle w:val="ListParagraph"/>
        <w:numPr>
          <w:ilvl w:val="1"/>
          <w:numId w:val="4"/>
        </w:numPr>
        <w:tabs>
          <w:tab w:pos="1962" w:val="left" w:leader="none"/>
          <w:tab w:pos="1963" w:val="left" w:leader="none"/>
        </w:tabs>
        <w:spacing w:line="240" w:lineRule="auto" w:before="1" w:after="0"/>
        <w:ind w:left="1962" w:right="4244" w:hanging="720"/>
        <w:jc w:val="left"/>
        <w:rPr>
          <w:rFonts w:ascii="Verdana"/>
          <w:sz w:val="20"/>
        </w:rPr>
      </w:pPr>
      <w:r>
        <w:rPr>
          <w:b/>
          <w:sz w:val="22"/>
        </w:rPr>
        <w:t>Pre-production costs </w:t>
      </w:r>
      <w:r>
        <w:rPr>
          <w:sz w:val="22"/>
        </w:rPr>
        <w:t>(models, samples or prototypes): Costs per output for raw materials, use of equipment, working time of specialized professionals and technical staff, general costs: from E 300 - to E 700 Total estimated average cost per item: E</w:t>
      </w:r>
      <w:r>
        <w:rPr>
          <w:spacing w:val="-18"/>
          <w:sz w:val="22"/>
        </w:rPr>
        <w:t> </w:t>
      </w:r>
      <w:r>
        <w:rPr>
          <w:sz w:val="22"/>
        </w:rPr>
        <w:t>500</w:t>
      </w:r>
    </w:p>
    <w:p>
      <w:pPr>
        <w:pStyle w:val="Heading2"/>
        <w:tabs>
          <w:tab w:pos="8082" w:val="left" w:leader="none"/>
        </w:tabs>
        <w:spacing w:before="1"/>
      </w:pPr>
      <w:r>
        <w:rPr/>
        <w:t>Standard Unit cost</w:t>
      </w:r>
      <w:r>
        <w:rPr>
          <w:spacing w:val="-6"/>
        </w:rPr>
        <w:t> </w:t>
      </w:r>
      <w:r>
        <w:rPr/>
        <w:t>per</w:t>
      </w:r>
      <w:r>
        <w:rPr>
          <w:spacing w:val="-5"/>
        </w:rPr>
        <w:t> </w:t>
      </w:r>
      <w:r>
        <w:rPr/>
        <w:t>item:</w:t>
        <w:tab/>
        <w:t>Euro</w:t>
      </w:r>
      <w:r>
        <w:rPr>
          <w:spacing w:val="-1"/>
        </w:rPr>
        <w:t> </w:t>
      </w:r>
      <w:r>
        <w:rPr/>
        <w:t>400</w:t>
      </w:r>
    </w:p>
    <w:p>
      <w:pPr>
        <w:pStyle w:val="BodyText"/>
        <w:rPr>
          <w:b/>
        </w:rPr>
      </w:pPr>
    </w:p>
    <w:p>
      <w:pPr>
        <w:pStyle w:val="ListParagraph"/>
        <w:numPr>
          <w:ilvl w:val="1"/>
          <w:numId w:val="4"/>
        </w:numPr>
        <w:tabs>
          <w:tab w:pos="1962" w:val="left" w:leader="none"/>
          <w:tab w:pos="1963" w:val="left" w:leader="none"/>
        </w:tabs>
        <w:spacing w:line="240" w:lineRule="auto" w:before="0" w:after="0"/>
        <w:ind w:left="1962" w:right="0" w:hanging="721"/>
        <w:jc w:val="left"/>
        <w:rPr>
          <w:rFonts w:ascii="Verdana"/>
          <w:b/>
          <w:sz w:val="20"/>
        </w:rPr>
      </w:pPr>
      <w:r>
        <w:rPr>
          <w:b/>
          <w:sz w:val="22"/>
        </w:rPr>
        <w:t>Product technical</w:t>
      </w:r>
      <w:r>
        <w:rPr>
          <w:b/>
          <w:spacing w:val="-7"/>
          <w:sz w:val="22"/>
        </w:rPr>
        <w:t> </w:t>
      </w:r>
      <w:r>
        <w:rPr>
          <w:b/>
          <w:sz w:val="22"/>
        </w:rPr>
        <w:t>tests</w:t>
      </w:r>
    </w:p>
    <w:p>
      <w:pPr>
        <w:pStyle w:val="BodyText"/>
        <w:spacing w:before="1"/>
        <w:ind w:left="1962" w:right="3822"/>
      </w:pPr>
      <w:r>
        <w:rPr/>
        <w:t>Costs per output for test, working time of human resources or preparation and follow-up: from E 400 - to E 800</w:t>
      </w:r>
    </w:p>
    <w:p>
      <w:pPr>
        <w:pStyle w:val="BodyText"/>
        <w:ind w:left="1962"/>
      </w:pPr>
      <w:r>
        <w:rPr/>
        <w:t>Total estimated average cost per test: E 600</w:t>
      </w:r>
    </w:p>
    <w:p>
      <w:pPr>
        <w:pStyle w:val="Heading2"/>
        <w:tabs>
          <w:tab w:pos="7362" w:val="left" w:leader="none"/>
        </w:tabs>
      </w:pPr>
      <w:r>
        <w:rPr/>
        <w:t>Standard Unit cost</w:t>
      </w:r>
      <w:r>
        <w:rPr>
          <w:spacing w:val="-6"/>
        </w:rPr>
        <w:t> </w:t>
      </w:r>
      <w:r>
        <w:rPr/>
        <w:t>per</w:t>
      </w:r>
      <w:r>
        <w:rPr>
          <w:spacing w:val="-4"/>
        </w:rPr>
        <w:t> </w:t>
      </w:r>
      <w:r>
        <w:rPr/>
        <w:t>test:</w:t>
        <w:tab/>
        <w:t>Euro</w:t>
      </w:r>
      <w:r>
        <w:rPr>
          <w:spacing w:val="-1"/>
        </w:rPr>
        <w:t> </w:t>
      </w:r>
      <w:r>
        <w:rPr>
          <w:spacing w:val="-2"/>
        </w:rPr>
        <w:t>500</w:t>
      </w:r>
    </w:p>
    <w:p>
      <w:pPr>
        <w:pStyle w:val="BodyText"/>
        <w:spacing w:before="1"/>
        <w:rPr>
          <w:b/>
        </w:rPr>
      </w:pPr>
    </w:p>
    <w:p>
      <w:pPr>
        <w:pStyle w:val="ListParagraph"/>
        <w:numPr>
          <w:ilvl w:val="1"/>
          <w:numId w:val="4"/>
        </w:numPr>
        <w:tabs>
          <w:tab w:pos="1962" w:val="left" w:leader="none"/>
          <w:tab w:pos="1963" w:val="left" w:leader="none"/>
        </w:tabs>
        <w:spacing w:line="240" w:lineRule="auto" w:before="0" w:after="0"/>
        <w:ind w:left="1962" w:right="0" w:hanging="721"/>
        <w:jc w:val="left"/>
        <w:rPr>
          <w:rFonts w:ascii="Verdana"/>
          <w:b/>
          <w:sz w:val="20"/>
        </w:rPr>
      </w:pPr>
      <w:r>
        <w:rPr>
          <w:b/>
          <w:sz w:val="22"/>
        </w:rPr>
        <w:t>Product technical</w:t>
      </w:r>
      <w:r>
        <w:rPr>
          <w:b/>
          <w:spacing w:val="-7"/>
          <w:sz w:val="22"/>
        </w:rPr>
        <w:t> </w:t>
      </w:r>
      <w:r>
        <w:rPr>
          <w:b/>
          <w:sz w:val="22"/>
        </w:rPr>
        <w:t>certifications</w:t>
      </w:r>
    </w:p>
    <w:p>
      <w:pPr>
        <w:pStyle w:val="BodyText"/>
        <w:ind w:left="1962" w:right="4009"/>
      </w:pPr>
      <w:r>
        <w:rPr/>
        <w:t>Costs per output for certification, working time of human resources for preparation and follow-up:</w:t>
      </w:r>
    </w:p>
    <w:p>
      <w:pPr>
        <w:pStyle w:val="BodyText"/>
        <w:spacing w:before="1"/>
        <w:ind w:left="1962"/>
      </w:pPr>
      <w:r>
        <w:rPr/>
        <w:t>from E 1.000 - to E 3.000</w:t>
      </w:r>
    </w:p>
    <w:p>
      <w:pPr>
        <w:pStyle w:val="BodyText"/>
        <w:ind w:left="1962"/>
      </w:pPr>
      <w:r>
        <w:rPr/>
        <w:t>Total estimated average cost per certification: E 2.000</w:t>
      </w:r>
    </w:p>
    <w:p>
      <w:pPr>
        <w:pStyle w:val="Heading2"/>
        <w:tabs>
          <w:tab w:pos="8082" w:val="left" w:leader="none"/>
        </w:tabs>
      </w:pPr>
      <w:r>
        <w:rPr/>
        <w:t>Standard Unit cost</w:t>
      </w:r>
      <w:r>
        <w:rPr>
          <w:spacing w:val="-7"/>
        </w:rPr>
        <w:t> </w:t>
      </w:r>
      <w:r>
        <w:rPr/>
        <w:t>per</w:t>
      </w:r>
      <w:r>
        <w:rPr>
          <w:spacing w:val="-4"/>
        </w:rPr>
        <w:t> </w:t>
      </w:r>
      <w:r>
        <w:rPr/>
        <w:t>certification:</w:t>
        <w:tab/>
        <w:t>Euro</w:t>
      </w:r>
      <w:r>
        <w:rPr>
          <w:spacing w:val="-1"/>
        </w:rPr>
        <w:t> </w:t>
      </w:r>
      <w:r>
        <w:rPr/>
        <w:t>1.500</w:t>
      </w:r>
    </w:p>
    <w:p>
      <w:pPr>
        <w:pStyle w:val="BodyText"/>
        <w:spacing w:before="4"/>
        <w:rPr>
          <w:b/>
          <w:sz w:val="21"/>
        </w:rPr>
      </w:pPr>
    </w:p>
    <w:p>
      <w:pPr>
        <w:pStyle w:val="ListParagraph"/>
        <w:numPr>
          <w:ilvl w:val="1"/>
          <w:numId w:val="4"/>
        </w:numPr>
        <w:tabs>
          <w:tab w:pos="1962" w:val="left" w:leader="none"/>
          <w:tab w:pos="1963" w:val="left" w:leader="none"/>
        </w:tabs>
        <w:spacing w:line="240" w:lineRule="auto" w:before="0" w:after="0"/>
        <w:ind w:left="1962" w:right="0" w:hanging="721"/>
        <w:jc w:val="left"/>
        <w:rPr>
          <w:rFonts w:ascii="Verdana"/>
          <w:b/>
          <w:sz w:val="20"/>
        </w:rPr>
      </w:pPr>
      <w:r>
        <w:rPr>
          <w:b/>
          <w:sz w:val="22"/>
        </w:rPr>
        <w:t>Consumables for</w:t>
      </w:r>
      <w:r>
        <w:rPr>
          <w:b/>
          <w:spacing w:val="-8"/>
          <w:sz w:val="22"/>
        </w:rPr>
        <w:t> </w:t>
      </w:r>
      <w:r>
        <w:rPr>
          <w:b/>
          <w:sz w:val="22"/>
        </w:rPr>
        <w:t>dyeing</w:t>
      </w:r>
      <w:r>
        <w:rPr>
          <w:b/>
          <w:position w:val="8"/>
          <w:sz w:val="14"/>
        </w:rPr>
        <w:t>1</w:t>
      </w:r>
      <w:r>
        <w:rPr>
          <w:b/>
          <w:sz w:val="22"/>
        </w:rPr>
        <w:t>:</w:t>
      </w:r>
    </w:p>
    <w:p>
      <w:pPr>
        <w:pStyle w:val="BodyText"/>
        <w:ind w:left="1962" w:right="4098"/>
      </w:pPr>
      <w:r>
        <w:rPr/>
        <w:t>Costs for dyeing materials, including reagents, fixing etc. from E 200 - to E 500 per batch</w:t>
      </w:r>
    </w:p>
    <w:p>
      <w:pPr>
        <w:pStyle w:val="BodyText"/>
        <w:spacing w:before="1"/>
        <w:ind w:left="1962"/>
      </w:pPr>
      <w:r>
        <w:rPr/>
        <w:t>Total estimated average cost per batch: E 350</w:t>
      </w:r>
    </w:p>
    <w:p>
      <w:pPr>
        <w:pStyle w:val="Heading2"/>
        <w:tabs>
          <w:tab w:pos="8082" w:val="left" w:leader="none"/>
        </w:tabs>
      </w:pPr>
      <w:r>
        <w:rPr/>
        <w:t>Standard Unit cost</w:t>
      </w:r>
      <w:r>
        <w:rPr>
          <w:spacing w:val="-6"/>
        </w:rPr>
        <w:t> </w:t>
      </w:r>
      <w:r>
        <w:rPr/>
        <w:t>per</w:t>
      </w:r>
      <w:r>
        <w:rPr>
          <w:spacing w:val="-4"/>
        </w:rPr>
        <w:t> </w:t>
      </w:r>
      <w:r>
        <w:rPr/>
        <w:t>batch:</w:t>
        <w:tab/>
        <w:t>Euro</w:t>
      </w:r>
      <w:r>
        <w:rPr>
          <w:spacing w:val="-1"/>
        </w:rPr>
        <w:t> </w:t>
      </w:r>
      <w:r>
        <w:rPr/>
        <w:t>300</w:t>
      </w:r>
    </w:p>
    <w:p>
      <w:pPr>
        <w:pStyle w:val="BodyText"/>
        <w:rPr>
          <w:b/>
        </w:rPr>
      </w:pPr>
    </w:p>
    <w:p>
      <w:pPr>
        <w:pStyle w:val="ListParagraph"/>
        <w:numPr>
          <w:ilvl w:val="1"/>
          <w:numId w:val="4"/>
        </w:numPr>
        <w:tabs>
          <w:tab w:pos="1962" w:val="left" w:leader="none"/>
          <w:tab w:pos="1963" w:val="left" w:leader="none"/>
        </w:tabs>
        <w:spacing w:line="240" w:lineRule="auto" w:before="1" w:after="0"/>
        <w:ind w:left="1962" w:right="0" w:hanging="721"/>
        <w:jc w:val="left"/>
        <w:rPr>
          <w:rFonts w:ascii="Verdana"/>
          <w:b/>
          <w:sz w:val="20"/>
        </w:rPr>
      </w:pPr>
      <w:r>
        <w:rPr>
          <w:b/>
          <w:sz w:val="22"/>
        </w:rPr>
        <w:t>Digitalization of samples, models or</w:t>
      </w:r>
      <w:r>
        <w:rPr>
          <w:b/>
          <w:spacing w:val="-12"/>
          <w:sz w:val="22"/>
        </w:rPr>
        <w:t> </w:t>
      </w:r>
      <w:r>
        <w:rPr>
          <w:b/>
          <w:sz w:val="22"/>
        </w:rPr>
        <w:t>collection:</w:t>
      </w:r>
    </w:p>
    <w:p>
      <w:pPr>
        <w:pStyle w:val="BodyText"/>
        <w:ind w:left="1962" w:right="4302"/>
      </w:pPr>
      <w:r>
        <w:rPr/>
        <w:t>Costs per digitalization of samples, models, collection, including working time of human resources for preparation and follow up</w:t>
      </w:r>
    </w:p>
    <w:p>
      <w:pPr>
        <w:pStyle w:val="BodyText"/>
        <w:spacing w:before="1"/>
        <w:ind w:left="1962"/>
      </w:pPr>
      <w:r>
        <w:rPr/>
        <w:t>from E 20 - to E 50 per picture</w:t>
      </w:r>
    </w:p>
    <w:p>
      <w:pPr>
        <w:pStyle w:val="BodyText"/>
        <w:ind w:left="1962"/>
      </w:pPr>
      <w:r>
        <w:rPr/>
        <w:t>Total estimated average cost per picture: E 35</w:t>
      </w:r>
    </w:p>
    <w:p>
      <w:pPr>
        <w:pStyle w:val="Heading2"/>
        <w:tabs>
          <w:tab w:pos="8082" w:val="left" w:leader="none"/>
        </w:tabs>
      </w:pPr>
      <w:r>
        <w:rPr/>
        <w:t>Standard Unit cost</w:t>
      </w:r>
      <w:r>
        <w:rPr>
          <w:spacing w:val="-6"/>
        </w:rPr>
        <w:t> </w:t>
      </w:r>
      <w:r>
        <w:rPr/>
        <w:t>per</w:t>
      </w:r>
      <w:r>
        <w:rPr>
          <w:spacing w:val="-4"/>
        </w:rPr>
        <w:t> </w:t>
      </w:r>
      <w:r>
        <w:rPr/>
        <w:t>picture:</w:t>
        <w:tab/>
        <w:t>Euro</w:t>
      </w:r>
      <w:r>
        <w:rPr>
          <w:spacing w:val="-1"/>
        </w:rPr>
        <w:t> </w:t>
      </w:r>
      <w:r>
        <w:rPr/>
        <w:t>30</w:t>
      </w:r>
    </w:p>
    <w:p>
      <w:pPr>
        <w:pStyle w:val="BodyText"/>
        <w:rPr>
          <w:b/>
        </w:rPr>
      </w:pPr>
    </w:p>
    <w:p>
      <w:pPr>
        <w:pStyle w:val="ListParagraph"/>
        <w:numPr>
          <w:ilvl w:val="0"/>
          <w:numId w:val="3"/>
        </w:numPr>
        <w:tabs>
          <w:tab w:pos="1603" w:val="left" w:leader="none"/>
        </w:tabs>
        <w:spacing w:line="240" w:lineRule="auto" w:before="1" w:after="0"/>
        <w:ind w:left="1602" w:right="0" w:hanging="361"/>
        <w:jc w:val="left"/>
        <w:rPr>
          <w:b/>
          <w:sz w:val="22"/>
        </w:rPr>
      </w:pPr>
      <w:r>
        <w:rPr>
          <w:b/>
          <w:sz w:val="22"/>
        </w:rPr>
        <w:t>Communication</w:t>
      </w:r>
    </w:p>
    <w:p>
      <w:pPr>
        <w:pStyle w:val="BodyText"/>
        <w:ind w:left="1962"/>
      </w:pPr>
      <w:r>
        <w:rPr/>
        <w:t>Costs per Marketing &amp; Advertising</w:t>
      </w:r>
    </w:p>
    <w:p>
      <w:pPr>
        <w:pStyle w:val="BodyText"/>
        <w:rPr>
          <w:sz w:val="20"/>
        </w:rPr>
      </w:pPr>
    </w:p>
    <w:p>
      <w:pPr>
        <w:pStyle w:val="BodyText"/>
        <w:rPr>
          <w:sz w:val="14"/>
        </w:rPr>
      </w:pPr>
      <w:r>
        <w:rPr/>
        <w:pict>
          <v:line style="position:absolute;mso-position-horizontal-relative:page;mso-position-vertical-relative:paragraph;z-index:-251658240;mso-wrap-distance-left:0;mso-wrap-distance-right:0" from="57.1106pt,10.761531pt" to="201.1106pt,10.761531pt" stroked="true" strokeweight=".48pt" strokecolor="#000000">
            <v:stroke dashstyle="solid"/>
            <w10:wrap type="topAndBottom"/>
          </v:line>
        </w:pict>
      </w:r>
    </w:p>
    <w:p>
      <w:pPr>
        <w:pStyle w:val="BodyText"/>
        <w:spacing w:before="63"/>
        <w:ind w:left="882"/>
        <w:rPr>
          <w:rFonts w:ascii="Times New Roman"/>
        </w:rPr>
      </w:pPr>
      <w:r>
        <w:rPr>
          <w:rFonts w:ascii="Times New Roman"/>
          <w:position w:val="8"/>
          <w:sz w:val="16"/>
        </w:rPr>
        <w:t>1 </w:t>
      </w:r>
      <w:r>
        <w:rPr>
          <w:rFonts w:ascii="Times New Roman"/>
        </w:rPr>
        <w:t>Dyeing is normally associated to the production samples, models, collections (2.1)</w:t>
      </w:r>
    </w:p>
    <w:p>
      <w:pPr>
        <w:spacing w:after="0"/>
        <w:rPr>
          <w:rFonts w:ascii="Times New Roman"/>
        </w:rPr>
        <w:sectPr>
          <w:headerReference w:type="default" r:id="rId6"/>
          <w:pgSz w:w="11910" w:h="16840"/>
          <w:pgMar w:header="28" w:footer="0" w:top="1680" w:bottom="280" w:left="260" w:right="540"/>
        </w:sectPr>
      </w:pPr>
    </w:p>
    <w:p>
      <w:pPr>
        <w:pStyle w:val="BodyText"/>
        <w:spacing w:before="8"/>
        <w:rPr>
          <w:rFonts w:ascii="Times New Roman"/>
          <w:sz w:val="12"/>
        </w:rPr>
      </w:pPr>
    </w:p>
    <w:p>
      <w:pPr>
        <w:pStyle w:val="BodyText"/>
        <w:spacing w:before="101"/>
        <w:ind w:left="1962"/>
      </w:pPr>
      <w:r>
        <w:rPr/>
        <w:t>from E 200 - to E 500 per advertisement</w:t>
      </w:r>
    </w:p>
    <w:p>
      <w:pPr>
        <w:pStyle w:val="BodyText"/>
        <w:ind w:left="1962"/>
      </w:pPr>
      <w:r>
        <w:rPr/>
        <w:t>Total estimated average cost per advertisement: E 350</w:t>
      </w:r>
    </w:p>
    <w:p>
      <w:pPr>
        <w:pStyle w:val="Heading2"/>
        <w:tabs>
          <w:tab w:pos="8082" w:val="left" w:leader="none"/>
        </w:tabs>
      </w:pPr>
      <w:r>
        <w:rPr/>
        <w:t>Standard Unit cost</w:t>
      </w:r>
      <w:r>
        <w:rPr>
          <w:spacing w:val="-7"/>
        </w:rPr>
        <w:t> </w:t>
      </w:r>
      <w:r>
        <w:rPr/>
        <w:t>per</w:t>
      </w:r>
      <w:r>
        <w:rPr>
          <w:spacing w:val="-5"/>
        </w:rPr>
        <w:t> </w:t>
      </w:r>
      <w:r>
        <w:rPr/>
        <w:t>item:</w:t>
        <w:tab/>
        <w:t>Euro</w:t>
      </w:r>
      <w:r>
        <w:rPr>
          <w:spacing w:val="-1"/>
        </w:rPr>
        <w:t> </w:t>
      </w:r>
      <w:r>
        <w:rPr/>
        <w:t>300</w:t>
      </w:r>
    </w:p>
    <w:p>
      <w:pPr>
        <w:pStyle w:val="BodyText"/>
        <w:rPr>
          <w:b/>
          <w:sz w:val="26"/>
        </w:rPr>
      </w:pPr>
    </w:p>
    <w:p>
      <w:pPr>
        <w:pStyle w:val="BodyText"/>
        <w:rPr>
          <w:b/>
          <w:sz w:val="26"/>
        </w:rPr>
      </w:pPr>
    </w:p>
    <w:p>
      <w:pPr>
        <w:pStyle w:val="ListParagraph"/>
        <w:numPr>
          <w:ilvl w:val="0"/>
          <w:numId w:val="1"/>
        </w:numPr>
        <w:tabs>
          <w:tab w:pos="1963" w:val="left" w:leader="none"/>
        </w:tabs>
        <w:spacing w:line="240" w:lineRule="auto" w:before="221" w:after="0"/>
        <w:ind w:left="1962" w:right="0" w:hanging="361"/>
        <w:jc w:val="left"/>
        <w:rPr>
          <w:b/>
          <w:sz w:val="24"/>
        </w:rPr>
      </w:pPr>
      <w:r>
        <w:rPr>
          <w:b/>
          <w:sz w:val="24"/>
        </w:rPr>
        <w:t>Description of the methods for determining standard scales of unit</w:t>
      </w:r>
      <w:r>
        <w:rPr>
          <w:b/>
          <w:spacing w:val="-21"/>
          <w:sz w:val="24"/>
        </w:rPr>
        <w:t> </w:t>
      </w:r>
      <w:r>
        <w:rPr>
          <w:b/>
          <w:sz w:val="24"/>
        </w:rPr>
        <w:t>costs:</w:t>
      </w:r>
    </w:p>
    <w:p>
      <w:pPr>
        <w:pStyle w:val="BodyText"/>
        <w:spacing w:before="6"/>
        <w:rPr>
          <w:b/>
          <w:sz w:val="38"/>
        </w:rPr>
      </w:pPr>
    </w:p>
    <w:p>
      <w:pPr>
        <w:spacing w:before="0"/>
        <w:ind w:left="882" w:right="807" w:firstLine="0"/>
        <w:jc w:val="left"/>
        <w:rPr>
          <w:i/>
          <w:sz w:val="24"/>
        </w:rPr>
      </w:pPr>
      <w:r>
        <w:rPr>
          <w:sz w:val="24"/>
        </w:rPr>
        <w:t>The method to determine the unit costs (average of costs per category, variable depending from geographical distances, locations of the activities or where the output is generated, kind of products, etc.) is to define an amount which is below the average costs, </w:t>
      </w:r>
      <w:r>
        <w:rPr>
          <w:i/>
          <w:sz w:val="24"/>
        </w:rPr>
        <w:t>in order not to produce </w:t>
      </w:r>
      <w:r>
        <w:rPr>
          <w:i/>
          <w:sz w:val="24"/>
        </w:rPr>
        <w:t>any profit for the applicant.</w:t>
      </w:r>
    </w:p>
    <w:p>
      <w:pPr>
        <w:spacing w:after="0"/>
        <w:jc w:val="left"/>
        <w:rPr>
          <w:sz w:val="24"/>
        </w:rPr>
        <w:sectPr>
          <w:pgSz w:w="11910" w:h="16840"/>
          <w:pgMar w:header="28" w:footer="0" w:top="1680" w:bottom="280" w:left="260" w:right="540"/>
        </w:sectPr>
      </w:pPr>
    </w:p>
    <w:p>
      <w:pPr>
        <w:pStyle w:val="BodyText"/>
        <w:spacing w:before="4"/>
        <w:rPr>
          <w:rFonts w:ascii="Times New Roman"/>
          <w:sz w:val="17"/>
        </w:rPr>
      </w:pPr>
    </w:p>
    <w:p>
      <w:pPr>
        <w:spacing w:after="0"/>
        <w:rPr>
          <w:rFonts w:ascii="Times New Roman"/>
          <w:sz w:val="17"/>
        </w:rPr>
        <w:sectPr>
          <w:headerReference w:type="default" r:id="rId7"/>
          <w:pgSz w:w="11910" w:h="16840"/>
          <w:pgMar w:header="28" w:footer="0" w:top="1620" w:bottom="280" w:left="260" w:right="540"/>
        </w:sectPr>
      </w:pPr>
    </w:p>
    <w:p>
      <w:pPr>
        <w:pStyle w:val="BodyText"/>
        <w:spacing w:before="4"/>
        <w:rPr>
          <w:rFonts w:ascii="Times New Roman"/>
          <w:sz w:val="17"/>
        </w:rPr>
      </w:pPr>
    </w:p>
    <w:sectPr>
      <w:pgSz w:w="11910" w:h="16840"/>
      <w:pgMar w:header="28" w:footer="0" w:top="1620" w:bottom="280" w:left="26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437056">
          <wp:simplePos x="0" y="0"/>
          <wp:positionH relativeFrom="page">
            <wp:posOffset>238322</wp:posOffset>
          </wp:positionH>
          <wp:positionV relativeFrom="page">
            <wp:posOffset>17660</wp:posOffset>
          </wp:positionV>
          <wp:extent cx="7183763" cy="1054645"/>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1" cstate="print"/>
                  <a:stretch>
                    <a:fillRect/>
                  </a:stretch>
                </pic:blipFill>
                <pic:spPr>
                  <a:xfrm>
                    <a:off x="0" y="0"/>
                    <a:ext cx="7183763" cy="105464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438080">
          <wp:simplePos x="0" y="0"/>
          <wp:positionH relativeFrom="page">
            <wp:posOffset>229980</wp:posOffset>
          </wp:positionH>
          <wp:positionV relativeFrom="page">
            <wp:posOffset>17660</wp:posOffset>
          </wp:positionV>
          <wp:extent cx="6912177" cy="1014588"/>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6912177" cy="1014588"/>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2"/>
      <w:numFmt w:val="decimal"/>
      <w:lvlText w:val="%1"/>
      <w:lvlJc w:val="left"/>
      <w:pPr>
        <w:ind w:left="1962" w:hanging="720"/>
        <w:jc w:val="left"/>
      </w:pPr>
      <w:rPr>
        <w:rFonts w:hint="default"/>
        <w:lang w:val="en-US" w:eastAsia="en-US" w:bidi="en-US"/>
      </w:rPr>
    </w:lvl>
    <w:lvl w:ilvl="1">
      <w:start w:val="1"/>
      <w:numFmt w:val="decimal"/>
      <w:lvlText w:val="%1.%2"/>
      <w:lvlJc w:val="left"/>
      <w:pPr>
        <w:ind w:left="1962" w:hanging="720"/>
        <w:jc w:val="left"/>
      </w:pPr>
      <w:rPr>
        <w:rFonts w:hint="default"/>
        <w:spacing w:val="-2"/>
        <w:w w:val="100"/>
        <w:lang w:val="en-US" w:eastAsia="en-US" w:bidi="en-US"/>
      </w:rPr>
    </w:lvl>
    <w:lvl w:ilvl="2">
      <w:start w:val="0"/>
      <w:numFmt w:val="bullet"/>
      <w:lvlText w:val="•"/>
      <w:lvlJc w:val="left"/>
      <w:pPr>
        <w:ind w:left="3789" w:hanging="720"/>
      </w:pPr>
      <w:rPr>
        <w:rFonts w:hint="default"/>
        <w:lang w:val="en-US" w:eastAsia="en-US" w:bidi="en-US"/>
      </w:rPr>
    </w:lvl>
    <w:lvl w:ilvl="3">
      <w:start w:val="0"/>
      <w:numFmt w:val="bullet"/>
      <w:lvlText w:val="•"/>
      <w:lvlJc w:val="left"/>
      <w:pPr>
        <w:ind w:left="4703" w:hanging="720"/>
      </w:pPr>
      <w:rPr>
        <w:rFonts w:hint="default"/>
        <w:lang w:val="en-US" w:eastAsia="en-US" w:bidi="en-US"/>
      </w:rPr>
    </w:lvl>
    <w:lvl w:ilvl="4">
      <w:start w:val="0"/>
      <w:numFmt w:val="bullet"/>
      <w:lvlText w:val="•"/>
      <w:lvlJc w:val="left"/>
      <w:pPr>
        <w:ind w:left="5618" w:hanging="720"/>
      </w:pPr>
      <w:rPr>
        <w:rFonts w:hint="default"/>
        <w:lang w:val="en-US" w:eastAsia="en-US" w:bidi="en-US"/>
      </w:rPr>
    </w:lvl>
    <w:lvl w:ilvl="5">
      <w:start w:val="0"/>
      <w:numFmt w:val="bullet"/>
      <w:lvlText w:val="•"/>
      <w:lvlJc w:val="left"/>
      <w:pPr>
        <w:ind w:left="6532" w:hanging="720"/>
      </w:pPr>
      <w:rPr>
        <w:rFonts w:hint="default"/>
        <w:lang w:val="en-US" w:eastAsia="en-US" w:bidi="en-US"/>
      </w:rPr>
    </w:lvl>
    <w:lvl w:ilvl="6">
      <w:start w:val="0"/>
      <w:numFmt w:val="bullet"/>
      <w:lvlText w:val="•"/>
      <w:lvlJc w:val="left"/>
      <w:pPr>
        <w:ind w:left="7447" w:hanging="720"/>
      </w:pPr>
      <w:rPr>
        <w:rFonts w:hint="default"/>
        <w:lang w:val="en-US" w:eastAsia="en-US" w:bidi="en-US"/>
      </w:rPr>
    </w:lvl>
    <w:lvl w:ilvl="7">
      <w:start w:val="0"/>
      <w:numFmt w:val="bullet"/>
      <w:lvlText w:val="•"/>
      <w:lvlJc w:val="left"/>
      <w:pPr>
        <w:ind w:left="8361" w:hanging="720"/>
      </w:pPr>
      <w:rPr>
        <w:rFonts w:hint="default"/>
        <w:lang w:val="en-US" w:eastAsia="en-US" w:bidi="en-US"/>
      </w:rPr>
    </w:lvl>
    <w:lvl w:ilvl="8">
      <w:start w:val="0"/>
      <w:numFmt w:val="bullet"/>
      <w:lvlText w:val="•"/>
      <w:lvlJc w:val="left"/>
      <w:pPr>
        <w:ind w:left="9276" w:hanging="720"/>
      </w:pPr>
      <w:rPr>
        <w:rFonts w:hint="default"/>
        <w:lang w:val="en-US" w:eastAsia="en-US" w:bidi="en-US"/>
      </w:rPr>
    </w:lvl>
  </w:abstractNum>
  <w:abstractNum w:abstractNumId="2">
    <w:multiLevelType w:val="hybridMultilevel"/>
    <w:lvl w:ilvl="0">
      <w:start w:val="1"/>
      <w:numFmt w:val="decimal"/>
      <w:lvlText w:val="%1."/>
      <w:lvlJc w:val="left"/>
      <w:pPr>
        <w:ind w:left="1602" w:hanging="360"/>
        <w:jc w:val="left"/>
      </w:pPr>
      <w:rPr>
        <w:rFonts w:hint="default"/>
        <w:spacing w:val="-2"/>
        <w:w w:val="100"/>
        <w:lang w:val="en-US" w:eastAsia="en-US" w:bidi="en-US"/>
      </w:rPr>
    </w:lvl>
    <w:lvl w:ilvl="1">
      <w:start w:val="0"/>
      <w:numFmt w:val="bullet"/>
      <w:lvlText w:val="-"/>
      <w:lvlJc w:val="left"/>
      <w:pPr>
        <w:ind w:left="2029" w:hanging="360"/>
      </w:pPr>
      <w:rPr>
        <w:rFonts w:hint="default" w:ascii="Calibri" w:hAnsi="Calibri" w:eastAsia="Calibri" w:cs="Calibri"/>
        <w:w w:val="100"/>
        <w:sz w:val="22"/>
        <w:szCs w:val="22"/>
        <w:lang w:val="en-US" w:eastAsia="en-US" w:bidi="en-US"/>
      </w:rPr>
    </w:lvl>
    <w:lvl w:ilvl="2">
      <w:start w:val="0"/>
      <w:numFmt w:val="bullet"/>
      <w:lvlText w:val="•"/>
      <w:lvlJc w:val="left"/>
      <w:pPr>
        <w:ind w:left="3029" w:hanging="360"/>
      </w:pPr>
      <w:rPr>
        <w:rFonts w:hint="default"/>
        <w:lang w:val="en-US" w:eastAsia="en-US" w:bidi="en-US"/>
      </w:rPr>
    </w:lvl>
    <w:lvl w:ilvl="3">
      <w:start w:val="0"/>
      <w:numFmt w:val="bullet"/>
      <w:lvlText w:val="•"/>
      <w:lvlJc w:val="left"/>
      <w:pPr>
        <w:ind w:left="4039" w:hanging="360"/>
      </w:pPr>
      <w:rPr>
        <w:rFonts w:hint="default"/>
        <w:lang w:val="en-US" w:eastAsia="en-US" w:bidi="en-US"/>
      </w:rPr>
    </w:lvl>
    <w:lvl w:ilvl="4">
      <w:start w:val="0"/>
      <w:numFmt w:val="bullet"/>
      <w:lvlText w:val="•"/>
      <w:lvlJc w:val="left"/>
      <w:pPr>
        <w:ind w:left="5048" w:hanging="360"/>
      </w:pPr>
      <w:rPr>
        <w:rFonts w:hint="default"/>
        <w:lang w:val="en-US" w:eastAsia="en-US" w:bidi="en-US"/>
      </w:rPr>
    </w:lvl>
    <w:lvl w:ilvl="5">
      <w:start w:val="0"/>
      <w:numFmt w:val="bullet"/>
      <w:lvlText w:val="•"/>
      <w:lvlJc w:val="left"/>
      <w:pPr>
        <w:ind w:left="6058" w:hanging="360"/>
      </w:pPr>
      <w:rPr>
        <w:rFonts w:hint="default"/>
        <w:lang w:val="en-US" w:eastAsia="en-US" w:bidi="en-US"/>
      </w:rPr>
    </w:lvl>
    <w:lvl w:ilvl="6">
      <w:start w:val="0"/>
      <w:numFmt w:val="bullet"/>
      <w:lvlText w:val="•"/>
      <w:lvlJc w:val="left"/>
      <w:pPr>
        <w:ind w:left="7067" w:hanging="360"/>
      </w:pPr>
      <w:rPr>
        <w:rFonts w:hint="default"/>
        <w:lang w:val="en-US" w:eastAsia="en-US" w:bidi="en-US"/>
      </w:rPr>
    </w:lvl>
    <w:lvl w:ilvl="7">
      <w:start w:val="0"/>
      <w:numFmt w:val="bullet"/>
      <w:lvlText w:val="•"/>
      <w:lvlJc w:val="left"/>
      <w:pPr>
        <w:ind w:left="8077" w:hanging="360"/>
      </w:pPr>
      <w:rPr>
        <w:rFonts w:hint="default"/>
        <w:lang w:val="en-US" w:eastAsia="en-US" w:bidi="en-US"/>
      </w:rPr>
    </w:lvl>
    <w:lvl w:ilvl="8">
      <w:start w:val="0"/>
      <w:numFmt w:val="bullet"/>
      <w:lvlText w:val="•"/>
      <w:lvlJc w:val="left"/>
      <w:pPr>
        <w:ind w:left="9086" w:hanging="360"/>
      </w:pPr>
      <w:rPr>
        <w:rFonts w:hint="default"/>
        <w:lang w:val="en-US" w:eastAsia="en-US" w:bidi="en-US"/>
      </w:rPr>
    </w:lvl>
  </w:abstractNum>
  <w:abstractNum w:abstractNumId="1">
    <w:multiLevelType w:val="hybridMultilevel"/>
    <w:lvl w:ilvl="0">
      <w:start w:val="0"/>
      <w:numFmt w:val="bullet"/>
      <w:lvlText w:val="-"/>
      <w:lvlJc w:val="left"/>
      <w:pPr>
        <w:ind w:left="1602" w:hanging="360"/>
      </w:pPr>
      <w:rPr>
        <w:rFonts w:hint="default" w:ascii="Times New Roman" w:hAnsi="Times New Roman" w:eastAsia="Times New Roman" w:cs="Times New Roman"/>
        <w:w w:val="100"/>
        <w:sz w:val="22"/>
        <w:szCs w:val="22"/>
        <w:lang w:val="en-US" w:eastAsia="en-US" w:bidi="en-US"/>
      </w:rPr>
    </w:lvl>
    <w:lvl w:ilvl="1">
      <w:start w:val="0"/>
      <w:numFmt w:val="bullet"/>
      <w:lvlText w:val="•"/>
      <w:lvlJc w:val="left"/>
      <w:pPr>
        <w:ind w:left="2550" w:hanging="360"/>
      </w:pPr>
      <w:rPr>
        <w:rFonts w:hint="default"/>
        <w:lang w:val="en-US" w:eastAsia="en-US" w:bidi="en-US"/>
      </w:rPr>
    </w:lvl>
    <w:lvl w:ilvl="2">
      <w:start w:val="0"/>
      <w:numFmt w:val="bullet"/>
      <w:lvlText w:val="•"/>
      <w:lvlJc w:val="left"/>
      <w:pPr>
        <w:ind w:left="3501" w:hanging="360"/>
      </w:pPr>
      <w:rPr>
        <w:rFonts w:hint="default"/>
        <w:lang w:val="en-US" w:eastAsia="en-US" w:bidi="en-US"/>
      </w:rPr>
    </w:lvl>
    <w:lvl w:ilvl="3">
      <w:start w:val="0"/>
      <w:numFmt w:val="bullet"/>
      <w:lvlText w:val="•"/>
      <w:lvlJc w:val="left"/>
      <w:pPr>
        <w:ind w:left="4451" w:hanging="360"/>
      </w:pPr>
      <w:rPr>
        <w:rFonts w:hint="default"/>
        <w:lang w:val="en-US" w:eastAsia="en-US" w:bidi="en-US"/>
      </w:rPr>
    </w:lvl>
    <w:lvl w:ilvl="4">
      <w:start w:val="0"/>
      <w:numFmt w:val="bullet"/>
      <w:lvlText w:val="•"/>
      <w:lvlJc w:val="left"/>
      <w:pPr>
        <w:ind w:left="5402" w:hanging="360"/>
      </w:pPr>
      <w:rPr>
        <w:rFonts w:hint="default"/>
        <w:lang w:val="en-US" w:eastAsia="en-US" w:bidi="en-US"/>
      </w:rPr>
    </w:lvl>
    <w:lvl w:ilvl="5">
      <w:start w:val="0"/>
      <w:numFmt w:val="bullet"/>
      <w:lvlText w:val="•"/>
      <w:lvlJc w:val="left"/>
      <w:pPr>
        <w:ind w:left="6352" w:hanging="360"/>
      </w:pPr>
      <w:rPr>
        <w:rFonts w:hint="default"/>
        <w:lang w:val="en-US" w:eastAsia="en-US" w:bidi="en-US"/>
      </w:rPr>
    </w:lvl>
    <w:lvl w:ilvl="6">
      <w:start w:val="0"/>
      <w:numFmt w:val="bullet"/>
      <w:lvlText w:val="•"/>
      <w:lvlJc w:val="left"/>
      <w:pPr>
        <w:ind w:left="7303" w:hanging="360"/>
      </w:pPr>
      <w:rPr>
        <w:rFonts w:hint="default"/>
        <w:lang w:val="en-US" w:eastAsia="en-US" w:bidi="en-US"/>
      </w:rPr>
    </w:lvl>
    <w:lvl w:ilvl="7">
      <w:start w:val="0"/>
      <w:numFmt w:val="bullet"/>
      <w:lvlText w:val="•"/>
      <w:lvlJc w:val="left"/>
      <w:pPr>
        <w:ind w:left="8253" w:hanging="360"/>
      </w:pPr>
      <w:rPr>
        <w:rFonts w:hint="default"/>
        <w:lang w:val="en-US" w:eastAsia="en-US" w:bidi="en-US"/>
      </w:rPr>
    </w:lvl>
    <w:lvl w:ilvl="8">
      <w:start w:val="0"/>
      <w:numFmt w:val="bullet"/>
      <w:lvlText w:val="•"/>
      <w:lvlJc w:val="left"/>
      <w:pPr>
        <w:ind w:left="9204" w:hanging="360"/>
      </w:pPr>
      <w:rPr>
        <w:rFonts w:hint="default"/>
        <w:lang w:val="en-US" w:eastAsia="en-US" w:bidi="en-US"/>
      </w:rPr>
    </w:lvl>
  </w:abstractNum>
  <w:abstractNum w:abstractNumId="0">
    <w:multiLevelType w:val="hybridMultilevel"/>
    <w:lvl w:ilvl="0">
      <w:start w:val="1"/>
      <w:numFmt w:val="lowerLetter"/>
      <w:lvlText w:val="%1)"/>
      <w:lvlJc w:val="left"/>
      <w:pPr>
        <w:ind w:left="1962" w:hanging="360"/>
        <w:jc w:val="left"/>
      </w:pPr>
      <w:rPr>
        <w:rFonts w:hint="default"/>
        <w:b/>
        <w:bCs/>
        <w:spacing w:val="0"/>
        <w:w w:val="100"/>
        <w:lang w:val="en-US" w:eastAsia="en-US" w:bidi="en-US"/>
      </w:rPr>
    </w:lvl>
    <w:lvl w:ilvl="1">
      <w:start w:val="0"/>
      <w:numFmt w:val="bullet"/>
      <w:lvlText w:val="•"/>
      <w:lvlJc w:val="left"/>
      <w:pPr>
        <w:ind w:left="2874" w:hanging="360"/>
      </w:pPr>
      <w:rPr>
        <w:rFonts w:hint="default"/>
        <w:lang w:val="en-US" w:eastAsia="en-US" w:bidi="en-US"/>
      </w:rPr>
    </w:lvl>
    <w:lvl w:ilvl="2">
      <w:start w:val="0"/>
      <w:numFmt w:val="bullet"/>
      <w:lvlText w:val="•"/>
      <w:lvlJc w:val="left"/>
      <w:pPr>
        <w:ind w:left="3789" w:hanging="360"/>
      </w:pPr>
      <w:rPr>
        <w:rFonts w:hint="default"/>
        <w:lang w:val="en-US" w:eastAsia="en-US" w:bidi="en-US"/>
      </w:rPr>
    </w:lvl>
    <w:lvl w:ilvl="3">
      <w:start w:val="0"/>
      <w:numFmt w:val="bullet"/>
      <w:lvlText w:val="•"/>
      <w:lvlJc w:val="left"/>
      <w:pPr>
        <w:ind w:left="4703" w:hanging="360"/>
      </w:pPr>
      <w:rPr>
        <w:rFonts w:hint="default"/>
        <w:lang w:val="en-US" w:eastAsia="en-US" w:bidi="en-US"/>
      </w:rPr>
    </w:lvl>
    <w:lvl w:ilvl="4">
      <w:start w:val="0"/>
      <w:numFmt w:val="bullet"/>
      <w:lvlText w:val="•"/>
      <w:lvlJc w:val="left"/>
      <w:pPr>
        <w:ind w:left="5618" w:hanging="360"/>
      </w:pPr>
      <w:rPr>
        <w:rFonts w:hint="default"/>
        <w:lang w:val="en-US" w:eastAsia="en-US" w:bidi="en-US"/>
      </w:rPr>
    </w:lvl>
    <w:lvl w:ilvl="5">
      <w:start w:val="0"/>
      <w:numFmt w:val="bullet"/>
      <w:lvlText w:val="•"/>
      <w:lvlJc w:val="left"/>
      <w:pPr>
        <w:ind w:left="6532" w:hanging="360"/>
      </w:pPr>
      <w:rPr>
        <w:rFonts w:hint="default"/>
        <w:lang w:val="en-US" w:eastAsia="en-US" w:bidi="en-US"/>
      </w:rPr>
    </w:lvl>
    <w:lvl w:ilvl="6">
      <w:start w:val="0"/>
      <w:numFmt w:val="bullet"/>
      <w:lvlText w:val="•"/>
      <w:lvlJc w:val="left"/>
      <w:pPr>
        <w:ind w:left="7447" w:hanging="360"/>
      </w:pPr>
      <w:rPr>
        <w:rFonts w:hint="default"/>
        <w:lang w:val="en-US" w:eastAsia="en-US" w:bidi="en-US"/>
      </w:rPr>
    </w:lvl>
    <w:lvl w:ilvl="7">
      <w:start w:val="0"/>
      <w:numFmt w:val="bullet"/>
      <w:lvlText w:val="•"/>
      <w:lvlJc w:val="left"/>
      <w:pPr>
        <w:ind w:left="8361" w:hanging="360"/>
      </w:pPr>
      <w:rPr>
        <w:rFonts w:hint="default"/>
        <w:lang w:val="en-US" w:eastAsia="en-US" w:bidi="en-US"/>
      </w:rPr>
    </w:lvl>
    <w:lvl w:ilvl="8">
      <w:start w:val="0"/>
      <w:numFmt w:val="bullet"/>
      <w:lvlText w:val="•"/>
      <w:lvlJc w:val="left"/>
      <w:pPr>
        <w:ind w:left="9276" w:hanging="360"/>
      </w:pPr>
      <w:rPr>
        <w:rFonts w:hint="default"/>
        <w:lang w:val="en-US" w:eastAsia="en-US" w:bidi="en-US"/>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ind w:left="1962"/>
      <w:jc w:val="center"/>
      <w:outlineLvl w:val="1"/>
    </w:pPr>
    <w:rPr>
      <w:rFonts w:ascii="Calibri" w:hAnsi="Calibri" w:eastAsia="Calibri" w:cs="Calibri"/>
      <w:b/>
      <w:bCs/>
      <w:sz w:val="24"/>
      <w:szCs w:val="24"/>
      <w:lang w:val="en-US" w:eastAsia="en-US" w:bidi="en-US"/>
    </w:rPr>
  </w:style>
  <w:style w:styleId="Heading2" w:type="paragraph">
    <w:name w:val="Heading 2"/>
    <w:basedOn w:val="Normal"/>
    <w:uiPriority w:val="1"/>
    <w:qFormat/>
    <w:pPr>
      <w:ind w:left="1962"/>
      <w:outlineLvl w:val="2"/>
    </w:pPr>
    <w:rPr>
      <w:rFonts w:ascii="Calibri" w:hAnsi="Calibri" w:eastAsia="Calibri" w:cs="Calibri"/>
      <w:b/>
      <w:bCs/>
      <w:sz w:val="22"/>
      <w:szCs w:val="22"/>
      <w:lang w:val="en-US" w:eastAsia="en-US" w:bidi="en-US"/>
    </w:rPr>
  </w:style>
  <w:style w:styleId="ListParagraph" w:type="paragraph">
    <w:name w:val="List Paragraph"/>
    <w:basedOn w:val="Normal"/>
    <w:uiPriority w:val="1"/>
    <w:qFormat/>
    <w:pPr>
      <w:ind w:left="1962" w:hanging="361"/>
    </w:pPr>
    <w:rPr>
      <w:rFonts w:ascii="Calibri" w:hAnsi="Calibri" w:eastAsia="Calibri" w:cs="Calibri"/>
      <w:lang w:val="en-US" w:eastAsia="en-US" w:bidi="en-US"/>
    </w:rPr>
  </w:style>
  <w:style w:styleId="TableParagraph" w:type="paragraph">
    <w:name w:val="Table Paragraph"/>
    <w:basedOn w:val="Normal"/>
    <w:uiPriority w:val="1"/>
    <w:qFormat/>
    <w:pPr>
      <w:ind w:left="66"/>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2020-11-20T08:23:28Z</dcterms:created>
  <dcterms:modified xsi:type="dcterms:W3CDTF">2020-11-20T08:23:28Z</dcterms:modified>
</cp:coreProperties>
</file>